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b/>
          <w:bCs/>
          <w:u w:val="single"/>
        </w:rPr>
        <w:t xml:space="preserve">Acesta este actul compus (forma care include </w:t>
      </w:r>
      <w:proofErr w:type="spellStart"/>
      <w:r>
        <w:rPr>
          <w:b/>
          <w:bCs/>
          <w:u w:val="single"/>
        </w:rPr>
        <w:t>modificarile</w:t>
      </w:r>
      <w:proofErr w:type="spellEnd"/>
      <w:r>
        <w:rPr>
          <w:b/>
          <w:bCs/>
          <w:u w:val="single"/>
        </w:rPr>
        <w:t xml:space="preserve"> pe text) creat la data de 23 decembrie 2022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M.OF. 967 din 21 octombrie 2004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                                  Decizie 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     privind acordarea certificatului de membru al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            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temeiul art. 12, 26 si 52 din Legea </w:t>
      </w:r>
      <w:hyperlink r:id="rId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305/2004</w:t>
        </w:r>
      </w:hyperlink>
      <w:r>
        <w:rPr>
          <w:rFonts w:ascii="Courier New" w:hAnsi="Courier New" w:cs="Courier New"/>
          <w:sz w:val="20"/>
          <w:szCs w:val="20"/>
        </w:rPr>
        <w:t xml:space="preserve"> privind exercitarea profesiei de farmacist, precum si organizarea si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Consiliul </w:t>
      </w:r>
      <w:proofErr w:type="spellStart"/>
      <w:r>
        <w:rPr>
          <w:rFonts w:ascii="Courier New" w:hAnsi="Courier New" w:cs="Courier New"/>
          <w:sz w:val="20"/>
          <w:szCs w:val="20"/>
        </w:rPr>
        <w:t>national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decide: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1.</w:t>
      </w:r>
      <w:r>
        <w:rPr>
          <w:rFonts w:ascii="Courier New" w:hAnsi="Courier New" w:cs="Courier New"/>
          <w:sz w:val="20"/>
          <w:szCs w:val="20"/>
        </w:rPr>
        <w:t xml:space="preserve"> - (1) Profesia de farmacist pe teritoriul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exercita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posesori ai certificatului de membru al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   (2) Modelul certificatului de membru al Colegiului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Farmacistilor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 din Romania este </w:t>
      </w:r>
      <w:proofErr w:type="spellStart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prevazut</w:t>
      </w:r>
      <w:proofErr w:type="spellEnd"/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 xml:space="preserve"> in anexa*) la prezenta decizie.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   ___________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  *) Anexa este reprodusa in facsimil.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Modelul certificatului de membru al Colegiului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 este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anexa nr. 1, care face parte integranta din prezenta decizie.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Modificat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 2/2022</w:t>
        </w:r>
      </w:hyperlink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2.</w:t>
      </w:r>
      <w:r>
        <w:rPr>
          <w:rFonts w:ascii="Courier New" w:hAnsi="Courier New" w:cs="Courier New"/>
          <w:sz w:val="20"/>
          <w:szCs w:val="20"/>
        </w:rPr>
        <w:t xml:space="preserve"> - Certificatul de membru al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se acorda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</w:t>
      </w:r>
      <w:proofErr w:type="spellStart"/>
      <w:r>
        <w:rPr>
          <w:rFonts w:ascii="Courier New" w:hAnsi="Courier New" w:cs="Courier New"/>
          <w:sz w:val="20"/>
          <w:szCs w:val="20"/>
        </w:rPr>
        <w:t>facand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cerere expresa in acest sens,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titlu oficial de calificare in farmacie, in sensul art. 2 alin. (2) din Legea nr. 305/2004 privind exercitarea profesiei de farmacist, precum si organizarea si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</w:t>
      </w:r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gasesc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vreunul dintre cazurile de nedemnitate sau incompatibilitate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lege;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3.</w:t>
      </w:r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apti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punct de vedere medical pentru exercitarea profesiei de farmacist;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4.</w:t>
      </w:r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intrerupt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exercitarea profesiei pe o perioada mai mare de 5 ani sau au </w:t>
      </w:r>
      <w:proofErr w:type="spellStart"/>
      <w:r>
        <w:rPr>
          <w:rFonts w:ascii="Courier New" w:hAnsi="Courier New" w:cs="Courier New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diploma de </w:t>
      </w:r>
      <w:proofErr w:type="spellStart"/>
      <w:r>
        <w:rPr>
          <w:rFonts w:ascii="Courier New" w:hAnsi="Courier New" w:cs="Courier New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ultimii 5 ani;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5.</w:t>
      </w:r>
      <w:r>
        <w:rPr>
          <w:rFonts w:ascii="Courier New" w:hAnsi="Courier New" w:cs="Courier New"/>
          <w:sz w:val="20"/>
          <w:szCs w:val="20"/>
        </w:rPr>
        <w:t xml:space="preserve"> au achitat taxa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Colegiul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3.</w:t>
      </w:r>
      <w:r>
        <w:rPr>
          <w:rFonts w:ascii="Courier New" w:hAnsi="Courier New" w:cs="Courier New"/>
          <w:sz w:val="20"/>
          <w:szCs w:val="20"/>
        </w:rPr>
        <w:t xml:space="preserve"> - Dovada </w:t>
      </w:r>
      <w:proofErr w:type="spellStart"/>
      <w:r>
        <w:rPr>
          <w:rFonts w:ascii="Courier New" w:hAnsi="Courier New" w:cs="Courier New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 si emiterea certificatului de membru al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se fac in baza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documente: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1.</w:t>
      </w:r>
      <w:r>
        <w:rPr>
          <w:rFonts w:ascii="Courier New" w:hAnsi="Courier New" w:cs="Courier New"/>
          <w:sz w:val="20"/>
          <w:szCs w:val="20"/>
        </w:rPr>
        <w:t xml:space="preserve"> cerere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2.</w:t>
      </w:r>
      <w:r>
        <w:rPr>
          <w:rFonts w:ascii="Courier New" w:hAnsi="Courier New" w:cs="Courier New"/>
          <w:sz w:val="20"/>
          <w:szCs w:val="20"/>
        </w:rPr>
        <w:t xml:space="preserve"> titlul de calificare in profesia de farmacist;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3.</w:t>
      </w:r>
      <w:r>
        <w:rPr>
          <w:rFonts w:ascii="Courier New" w:hAnsi="Courier New" w:cs="Courier New"/>
          <w:sz w:val="20"/>
          <w:szCs w:val="20"/>
        </w:rPr>
        <w:t xml:space="preserve"> dovada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profesiei de farmacist in ultimii 5 ani, respectiv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locul de munca, daca este cazul;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4.</w:t>
      </w:r>
      <w:r>
        <w:rPr>
          <w:rFonts w:ascii="Courier New" w:hAnsi="Courier New" w:cs="Courier New"/>
          <w:sz w:val="20"/>
          <w:szCs w:val="20"/>
        </w:rPr>
        <w:t xml:space="preserve"> cazier judiciar;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5.</w:t>
      </w:r>
      <w:r>
        <w:rPr>
          <w:rFonts w:ascii="Courier New" w:hAnsi="Courier New" w:cs="Courier New"/>
          <w:sz w:val="20"/>
          <w:szCs w:val="20"/>
        </w:rPr>
        <w:t xml:space="preserve"> certificat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sa ateste starea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profesiei de farmacist. Certificatul medical va fi vizat inclusiv de medicul psihiatru;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6.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privind inexistenta unei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incompatibilitate si faptul ca la absolvirea </w:t>
      </w:r>
      <w:proofErr w:type="spellStart"/>
      <w:r>
        <w:rPr>
          <w:rFonts w:ascii="Courier New" w:hAnsi="Courier New" w:cs="Courier New"/>
          <w:sz w:val="20"/>
          <w:szCs w:val="20"/>
        </w:rPr>
        <w:t>facultatii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depus </w:t>
      </w:r>
      <w:proofErr w:type="spellStart"/>
      <w:r>
        <w:rPr>
          <w:rFonts w:ascii="Courier New" w:hAnsi="Courier New" w:cs="Courier New"/>
          <w:sz w:val="20"/>
          <w:szCs w:val="20"/>
        </w:rPr>
        <w:t>juramantul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7.</w:t>
      </w:r>
      <w:r>
        <w:rPr>
          <w:rFonts w:ascii="Courier New" w:hAnsi="Courier New" w:cs="Courier New"/>
          <w:sz w:val="20"/>
          <w:szCs w:val="20"/>
        </w:rPr>
        <w:t xml:space="preserve"> copie a certificatului de </w:t>
      </w:r>
      <w:proofErr w:type="spellStart"/>
      <w:r>
        <w:rPr>
          <w:rFonts w:ascii="Courier New" w:hAnsi="Courier New" w:cs="Courier New"/>
          <w:sz w:val="20"/>
          <w:szCs w:val="20"/>
        </w:rPr>
        <w:t>casatorie</w:t>
      </w:r>
      <w:proofErr w:type="spellEnd"/>
      <w:r>
        <w:rPr>
          <w:rFonts w:ascii="Courier New" w:hAnsi="Courier New" w:cs="Courier New"/>
          <w:sz w:val="20"/>
          <w:szCs w:val="20"/>
        </w:rPr>
        <w:t>, daca este cazul;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8.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privind achitarea taxei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Colegiul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Art. 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verificarea </w:t>
      </w:r>
      <w:proofErr w:type="spellStart"/>
      <w:r>
        <w:rPr>
          <w:rFonts w:ascii="Courier New" w:hAnsi="Courier New" w:cs="Courier New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legale,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colegiului teritorial va solicita in scris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emiterea certificatului de membru.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adresa de emitere a certificatului se vor </w:t>
      </w:r>
      <w:proofErr w:type="spellStart"/>
      <w:r>
        <w:rPr>
          <w:rFonts w:ascii="Courier New" w:hAnsi="Courier New" w:cs="Courier New"/>
          <w:sz w:val="20"/>
          <w:szCs w:val="20"/>
        </w:rPr>
        <w:t>mentiona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numele si prenumele solicitantului;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facultatea si anul absolvirii;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lege.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5.</w:t>
      </w:r>
      <w:r>
        <w:rPr>
          <w:rFonts w:ascii="Courier New" w:hAnsi="Courier New" w:cs="Courier New"/>
          <w:sz w:val="20"/>
          <w:szCs w:val="20"/>
        </w:rPr>
        <w:t xml:space="preserve"> - Certificatul de membru al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se va emite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Colegiul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si va fi transmis colegiului teritorial care, sub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primire, </w:t>
      </w:r>
      <w:proofErr w:type="spellStart"/>
      <w:r>
        <w:rPr>
          <w:rFonts w:ascii="Courier New" w:hAnsi="Courier New" w:cs="Courier New"/>
          <w:sz w:val="20"/>
          <w:szCs w:val="20"/>
        </w:rPr>
        <w:t>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 remite solicitantului.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care, pe perioada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certificatului de membru al Colegiului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Romania, farmacistul titular se transfera in evidenta unui alt colegiu teritorial ori se modifica numele sau/si prenumele farmacistului titular al certificatului, gradul profesional ori specialitatea sa se va emite o anexa la certificatul sau de membru al Colegiului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 conform unuia dintre modelele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anexele nr. 2-5 care fac parte integranta din prezenta decizie.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Completat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 2/2022</w:t>
        </w:r>
      </w:hyperlink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Autorizatiile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libera practica emise de Ministerul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temeiul Legii 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81/1997</w:t>
        </w:r>
      </w:hyperlink>
      <w:r>
        <w:rPr>
          <w:rFonts w:ascii="Courier New" w:hAnsi="Courier New" w:cs="Courier New"/>
          <w:sz w:val="20"/>
          <w:szCs w:val="20"/>
        </w:rPr>
        <w:t xml:space="preserve"> privind exercitarea profesiei de farmacist,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organizarea si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se </w:t>
      </w:r>
      <w:proofErr w:type="spellStart"/>
      <w:r>
        <w:rPr>
          <w:rFonts w:ascii="Courier New" w:hAnsi="Courier New" w:cs="Courier New"/>
          <w:sz w:val="20"/>
          <w:szCs w:val="20"/>
        </w:rPr>
        <w:t>echivaleaza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certificatul de membru emis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Legii </w:t>
      </w:r>
      <w:hyperlink r:id="rId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305/2004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termen de 2 ani de la intrarea in vigoare a prezentei decizii, titularii </w:t>
      </w:r>
      <w:proofErr w:type="spellStart"/>
      <w:r>
        <w:rPr>
          <w:rFonts w:ascii="Courier New" w:hAnsi="Courier New" w:cs="Courier New"/>
          <w:sz w:val="20"/>
          <w:szCs w:val="20"/>
        </w:rPr>
        <w:t>autorizatiilor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sunt </w:t>
      </w:r>
      <w:proofErr w:type="spellStart"/>
      <w:r>
        <w:rPr>
          <w:rFonts w:ascii="Courier New" w:hAnsi="Courier New" w:cs="Courier New"/>
          <w:sz w:val="20"/>
          <w:szCs w:val="20"/>
        </w:rPr>
        <w:t>obligati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 le preschimbe in certificatul de membru al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7.</w:t>
      </w:r>
      <w:r>
        <w:rPr>
          <w:rFonts w:ascii="Courier New" w:hAnsi="Courier New" w:cs="Courier New"/>
          <w:sz w:val="20"/>
          <w:szCs w:val="20"/>
        </w:rPr>
        <w:t xml:space="preserve"> - Prezenta decizie se publica in Monitorul Oficial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>, Partea I.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Colegiului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</w:t>
      </w:r>
      <w:r>
        <w:rPr>
          <w:rFonts w:ascii="Courier New" w:hAnsi="Courier New" w:cs="Courier New"/>
          <w:sz w:val="20"/>
          <w:szCs w:val="20"/>
        </w:rPr>
        <w:br/>
        <w:t xml:space="preserve">Dumitru </w:t>
      </w:r>
      <w:proofErr w:type="spellStart"/>
      <w:r>
        <w:rPr>
          <w:rFonts w:ascii="Courier New" w:hAnsi="Courier New" w:cs="Courier New"/>
          <w:sz w:val="20"/>
          <w:szCs w:val="20"/>
        </w:rPr>
        <w:t>Lupuliasa</w:t>
      </w:r>
      <w:proofErr w:type="spellEnd"/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>, 13 iulie 2004.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Nr. 4.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right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ANEXA</w:t>
      </w:r>
    </w:p>
    <w:p w:rsidR="00000000" w:rsidRDefault="00000000">
      <w:pPr>
        <w:pStyle w:val="NormalWeb"/>
        <w:spacing w:before="0" w:beforeAutospacing="0" w:after="0" w:afterAutospacing="0"/>
        <w:jc w:val="right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ANEXA NR.1 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CERTIFICAT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de membru al Colegiului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Romania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639568" cy="2039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68" cy="203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  IMAGINE  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Anexele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nr. 2-5 completate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 2/2022</w:t>
        </w:r>
      </w:hyperlink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</w:t>
      </w:r>
    </w:p>
    <w:p w:rsidR="00000000" w:rsidRDefault="00000000">
      <w:pPr>
        <w:pStyle w:val="NormalWeb"/>
        <w:spacing w:before="0" w:beforeAutospacing="0" w:after="240" w:afterAutospacing="0"/>
        <w:jc w:val="right"/>
        <w:divId w:val="1082288889"/>
        <w:rPr>
          <w:rFonts w:ascii="Courier New" w:hAnsi="Courier New" w:cs="Courier New"/>
          <w:sz w:val="20"/>
          <w:szCs w:val="20"/>
        </w:rPr>
      </w:pPr>
      <w:r>
        <w:rPr>
          <w:rStyle w:val="Emphasis"/>
          <w:rFonts w:ascii="Courier New" w:hAnsi="Courier New" w:cs="Courier New"/>
          <w:color w:val="FF0000"/>
          <w:sz w:val="16"/>
          <w:szCs w:val="16"/>
        </w:rPr>
        <w:t> </w:t>
      </w:r>
      <w:r>
        <w:rPr>
          <w:rStyle w:val="Strong"/>
          <w:rFonts w:ascii="Courier New" w:hAnsi="Courier New" w:cs="Courier New"/>
          <w:color w:val="FF0000"/>
          <w:sz w:val="16"/>
          <w:szCs w:val="16"/>
        </w:rPr>
        <w:t>ANEXA Nr. 2</w:t>
      </w:r>
    </w:p>
    <w:p w:rsidR="00000000" w:rsidRDefault="00000000">
      <w:pPr>
        <w:pStyle w:val="NormalWeb"/>
        <w:spacing w:before="0" w:beforeAutospacing="0" w:after="0" w:afterAutospacing="0"/>
        <w:jc w:val="right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  <w:r>
        <w:rPr>
          <w:rFonts w:ascii="Courier New" w:hAnsi="Courier New" w:cs="Courier New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11258550" cy="13268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0" cy="132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:rsidR="00000000" w:rsidRDefault="00000000">
      <w:pPr>
        <w:pStyle w:val="NormalWeb"/>
        <w:spacing w:before="0" w:beforeAutospacing="0" w:after="240" w:afterAutospacing="0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IMAGINE</w:t>
      </w:r>
    </w:p>
    <w:p w:rsidR="00000000" w:rsidRDefault="00000000">
      <w:pPr>
        <w:pStyle w:val="NormalWeb"/>
        <w:spacing w:before="0" w:beforeAutospacing="0" w:after="240" w:afterAutospacing="0" w:line="276" w:lineRule="auto"/>
        <w:jc w:val="right"/>
        <w:divId w:val="1082288889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/>
        <w:t>ANEXA Nr. 3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  <w:r>
        <w:rPr>
          <w:rFonts w:ascii="Courier New" w:hAnsi="Courier New" w:cs="Courier New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11258550" cy="13754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0" cy="137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:rsidR="00000000" w:rsidRDefault="00000000">
      <w:pPr>
        <w:pStyle w:val="NormalWeb"/>
        <w:spacing w:before="0" w:beforeAutospacing="0" w:after="0" w:afterAutospacing="0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IMAGINE</w:t>
      </w:r>
      <w:r>
        <w:rPr>
          <w:rFonts w:ascii="Courier New" w:hAnsi="Courier New" w:cs="Courier New"/>
          <w:b/>
          <w:bCs/>
          <w:sz w:val="20"/>
          <w:szCs w:val="20"/>
        </w:rPr>
        <w:br/>
        <w:t> </w:t>
      </w:r>
    </w:p>
    <w:p w:rsidR="00000000" w:rsidRDefault="00000000">
      <w:pPr>
        <w:pStyle w:val="NormalWeb"/>
        <w:spacing w:before="0" w:beforeAutospacing="0" w:after="240" w:afterAutospacing="0"/>
        <w:jc w:val="right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ANEXA Nr. 4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 </w:t>
      </w:r>
      <w:r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11258550" cy="13649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0" cy="136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:rsidR="00000000" w:rsidRDefault="00000000">
      <w:pPr>
        <w:pStyle w:val="NormalWeb"/>
        <w:spacing w:before="0" w:beforeAutospacing="0" w:after="240" w:afterAutospacing="0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IMAGINE</w:t>
      </w:r>
    </w:p>
    <w:p w:rsidR="00000000" w:rsidRDefault="00000000">
      <w:pPr>
        <w:pStyle w:val="NormalWeb"/>
        <w:spacing w:before="0" w:beforeAutospacing="0" w:after="240" w:afterAutospacing="0" w:line="276" w:lineRule="auto"/>
        <w:jc w:val="right"/>
        <w:divId w:val="1082288889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/>
        <w:t>ANEXA Nr. 5</w:t>
      </w:r>
      <w:r>
        <w:rPr>
          <w:rFonts w:ascii="Courier New" w:hAnsi="Courier New" w:cs="Courier New"/>
          <w:b/>
          <w:bCs/>
          <w:sz w:val="20"/>
          <w:szCs w:val="20"/>
        </w:rPr>
        <w:br/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11258550" cy="13487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0" cy="134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pStyle w:val="NormalWeb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IMAGINE</w:t>
      </w:r>
    </w:p>
    <w:p w:rsidR="00000000" w:rsidRDefault="00000000">
      <w:pPr>
        <w:pStyle w:val="NormalWeb"/>
        <w:jc w:val="center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Style w:val="Emphasis"/>
          <w:rFonts w:ascii="Courier New" w:hAnsi="Courier New" w:cs="Courier New"/>
          <w:b/>
          <w:bCs/>
          <w:sz w:val="20"/>
          <w:szCs w:val="20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</w:t>
      </w:r>
    </w:p>
    <w:p w:rsidR="00000000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 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Anexele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nr. 2-5 completate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 2/2022</w:t>
        </w:r>
      </w:hyperlink>
    </w:p>
    <w:p w:rsidR="00A506F2" w:rsidRDefault="00000000">
      <w:pPr>
        <w:pStyle w:val="NormalWeb"/>
        <w:spacing w:before="0" w:beforeAutospacing="0" w:after="0" w:afterAutospacing="0"/>
        <w:divId w:val="1082288889"/>
        <w:rPr>
          <w:rFonts w:ascii="Courier New" w:hAnsi="Courier New" w:cs="Courier New"/>
          <w:sz w:val="20"/>
          <w:szCs w:val="20"/>
        </w:rPr>
      </w:pPr>
      <w:r>
        <w:rPr>
          <w:rStyle w:val="lex-taiat"/>
          <w:rFonts w:ascii="Courier New" w:hAnsi="Courier New" w:cs="Courier New"/>
          <w:i/>
          <w:iCs/>
          <w:color w:val="FF0000"/>
          <w:sz w:val="16"/>
          <w:szCs w:val="16"/>
        </w:rPr>
        <w:t> </w:t>
      </w:r>
    </w:p>
    <w:sectPr w:rsidR="00A506F2">
      <w:pgSz w:w="12240" w:h="15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44"/>
    <w:rsid w:val="00162244"/>
    <w:rsid w:val="009665A0"/>
    <w:rsid w:val="00A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5438C-6E10-4A01-A49A-AC253546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ex-taiat">
    <w:name w:val="lex-taiat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-legislatie.ro/view/03050102.04-HkQpDSGnc4G" TargetMode="External"/><Relationship Id="rId13" Type="http://schemas.openxmlformats.org/officeDocument/2006/relationships/image" Target="http://www.expert-monitor.ro:8080/Monitoare/2022/1/1247/Imagini/A1859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gram-legislatie.ro/view/00810102.97-SJPR24znqNM" TargetMode="External"/><Relationship Id="rId12" Type="http://schemas.openxmlformats.org/officeDocument/2006/relationships/image" Target="http://www.expert-monitor.ro:8080/Monitoare/2022/1/1247/Imagini/A1855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lexlink/00021573.22" TargetMode="External"/><Relationship Id="rId11" Type="http://schemas.openxmlformats.org/officeDocument/2006/relationships/image" Target="http://www.expert-monitor.ro:8080/Monitoare/2022/1/1247/Imagini/A1851.jpg" TargetMode="External"/><Relationship Id="rId5" Type="http://schemas.openxmlformats.org/officeDocument/2006/relationships/hyperlink" Target="https://program-legislatie.ro/viewlexlink/00021573.22" TargetMode="External"/><Relationship Id="rId15" Type="http://schemas.openxmlformats.org/officeDocument/2006/relationships/hyperlink" Target="https://program-legislatie.ro/viewlexlink/00021573.22" TargetMode="External"/><Relationship Id="rId10" Type="http://schemas.openxmlformats.org/officeDocument/2006/relationships/hyperlink" Target="https://program-legislatie.ro/viewlexlink/00021573.22" TargetMode="External"/><Relationship Id="rId4" Type="http://schemas.openxmlformats.org/officeDocument/2006/relationships/hyperlink" Target="https://program-legislatie.ro/view/03050102.04-HkQpDSGnc4G" TargetMode="External"/><Relationship Id="rId9" Type="http://schemas.openxmlformats.org/officeDocument/2006/relationships/image" Target="http://www.expert-monitor.ro:8080/Monitoare/2004/1/967/Imagini/p895.jpg" TargetMode="External"/><Relationship Id="rId14" Type="http://schemas.openxmlformats.org/officeDocument/2006/relationships/image" Target="http://www.expert-monitor.ro:8080/Monitoare/2022/1/1247/Imagini/A186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822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acer_4</cp:lastModifiedBy>
  <cp:revision>2</cp:revision>
  <dcterms:created xsi:type="dcterms:W3CDTF">2023-01-22T18:06:00Z</dcterms:created>
  <dcterms:modified xsi:type="dcterms:W3CDTF">2023-01-22T18:06:00Z</dcterms:modified>
</cp:coreProperties>
</file>